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8E" w:rsidRPr="00A0308E" w:rsidRDefault="00A0308E" w:rsidP="00A0308E">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bookmarkStart w:id="0" w:name="_GoBack"/>
      <w:r w:rsidRPr="00A0308E">
        <w:rPr>
          <w:rFonts w:ascii="微软雅黑" w:eastAsia="微软雅黑" w:hAnsi="微软雅黑" w:cs="宋体" w:hint="eastAsia"/>
          <w:color w:val="0066CC"/>
          <w:kern w:val="0"/>
          <w:sz w:val="36"/>
          <w:szCs w:val="36"/>
        </w:rPr>
        <w:t>财政部 国家税务总局 科技部</w:t>
      </w:r>
    </w:p>
    <w:p w:rsidR="00A0308E" w:rsidRPr="00A0308E" w:rsidRDefault="00A0308E" w:rsidP="00A0308E">
      <w:pPr>
        <w:widowControl/>
        <w:numPr>
          <w:ilvl w:val="0"/>
          <w:numId w:val="1"/>
        </w:numPr>
        <w:shd w:val="clear" w:color="auto" w:fill="FFFFFF"/>
        <w:spacing w:line="750" w:lineRule="atLeast"/>
        <w:ind w:left="0"/>
        <w:jc w:val="center"/>
        <w:rPr>
          <w:rFonts w:ascii="微软雅黑" w:eastAsia="微软雅黑" w:hAnsi="微软雅黑" w:cs="宋体" w:hint="eastAsia"/>
          <w:color w:val="CC0000"/>
          <w:kern w:val="0"/>
          <w:sz w:val="42"/>
          <w:szCs w:val="42"/>
        </w:rPr>
      </w:pPr>
      <w:r w:rsidRPr="00A0308E">
        <w:rPr>
          <w:rFonts w:ascii="微软雅黑" w:eastAsia="微软雅黑" w:hAnsi="微软雅黑" w:cs="宋体" w:hint="eastAsia"/>
          <w:color w:val="CC0000"/>
          <w:kern w:val="0"/>
          <w:sz w:val="42"/>
          <w:szCs w:val="42"/>
        </w:rPr>
        <w:t>关于完善研究开发费用税前加计扣除政策的通知</w:t>
      </w:r>
    </w:p>
    <w:bookmarkEnd w:id="0"/>
    <w:p w:rsidR="00A0308E" w:rsidRPr="00A0308E" w:rsidRDefault="00A0308E" w:rsidP="00A0308E">
      <w:pPr>
        <w:widowControl/>
        <w:numPr>
          <w:ilvl w:val="0"/>
          <w:numId w:val="1"/>
        </w:numPr>
        <w:shd w:val="clear" w:color="auto" w:fill="FFFFFF"/>
        <w:spacing w:line="450" w:lineRule="atLeast"/>
        <w:ind w:left="0"/>
        <w:jc w:val="center"/>
        <w:rPr>
          <w:rFonts w:ascii="微软雅黑" w:eastAsia="微软雅黑" w:hAnsi="微软雅黑" w:cs="宋体" w:hint="eastAsia"/>
          <w:color w:val="333333"/>
          <w:kern w:val="0"/>
          <w:szCs w:val="21"/>
        </w:rPr>
      </w:pPr>
      <w:r w:rsidRPr="00A0308E">
        <w:rPr>
          <w:rFonts w:ascii="微软雅黑" w:eastAsia="微软雅黑" w:hAnsi="微软雅黑" w:cs="宋体" w:hint="eastAsia"/>
          <w:color w:val="333333"/>
          <w:kern w:val="0"/>
          <w:szCs w:val="21"/>
        </w:rPr>
        <w:t>财税〔2015〕119号</w:t>
      </w:r>
    </w:p>
    <w:p w:rsidR="00A0308E" w:rsidRPr="00A0308E" w:rsidRDefault="00A0308E" w:rsidP="00A0308E">
      <w:pPr>
        <w:widowControl/>
        <w:numPr>
          <w:ilvl w:val="0"/>
          <w:numId w:val="1"/>
        </w:numPr>
        <w:shd w:val="clear" w:color="auto" w:fill="FFFFFF"/>
        <w:spacing w:line="525" w:lineRule="atLeast"/>
        <w:ind w:left="0"/>
        <w:jc w:val="center"/>
        <w:rPr>
          <w:rFonts w:ascii="宋体" w:eastAsia="宋体" w:hAnsi="宋体" w:cs="宋体" w:hint="eastAsia"/>
          <w:color w:val="999999"/>
          <w:kern w:val="0"/>
          <w:sz w:val="18"/>
          <w:szCs w:val="18"/>
        </w:rPr>
      </w:pPr>
      <w:r w:rsidRPr="00A0308E">
        <w:rPr>
          <w:rFonts w:ascii="宋体" w:eastAsia="宋体" w:hAnsi="宋体" w:cs="宋体" w:hint="eastAsia"/>
          <w:color w:val="000000"/>
          <w:kern w:val="0"/>
          <w:sz w:val="18"/>
          <w:szCs w:val="18"/>
          <w:bdr w:val="none" w:sz="0" w:space="0" w:color="auto" w:frame="1"/>
        </w:rPr>
        <w:t>【字体：</w:t>
      </w:r>
      <w:hyperlink r:id="rId6" w:history="1">
        <w:r w:rsidRPr="00A0308E">
          <w:rPr>
            <w:rFonts w:ascii="宋体" w:eastAsia="宋体" w:hAnsi="宋体" w:cs="宋体" w:hint="eastAsia"/>
            <w:color w:val="333333"/>
            <w:kern w:val="0"/>
            <w:sz w:val="18"/>
            <w:szCs w:val="18"/>
            <w:bdr w:val="none" w:sz="0" w:space="0" w:color="auto" w:frame="1"/>
          </w:rPr>
          <w:t>大</w:t>
        </w:r>
      </w:hyperlink>
      <w:r w:rsidRPr="00A0308E">
        <w:rPr>
          <w:rFonts w:ascii="宋体" w:eastAsia="宋体" w:hAnsi="宋体" w:cs="宋体" w:hint="eastAsia"/>
          <w:color w:val="000000"/>
          <w:kern w:val="0"/>
          <w:sz w:val="18"/>
          <w:szCs w:val="18"/>
          <w:bdr w:val="none" w:sz="0" w:space="0" w:color="auto" w:frame="1"/>
        </w:rPr>
        <w:t xml:space="preserve"> </w:t>
      </w:r>
      <w:hyperlink r:id="rId7" w:history="1">
        <w:r w:rsidRPr="00A0308E">
          <w:rPr>
            <w:rFonts w:ascii="宋体" w:eastAsia="宋体" w:hAnsi="宋体" w:cs="宋体" w:hint="eastAsia"/>
            <w:color w:val="333333"/>
            <w:kern w:val="0"/>
            <w:sz w:val="18"/>
            <w:szCs w:val="18"/>
            <w:bdr w:val="none" w:sz="0" w:space="0" w:color="auto" w:frame="1"/>
          </w:rPr>
          <w:t>中</w:t>
        </w:r>
      </w:hyperlink>
      <w:r w:rsidRPr="00A0308E">
        <w:rPr>
          <w:rFonts w:ascii="宋体" w:eastAsia="宋体" w:hAnsi="宋体" w:cs="宋体" w:hint="eastAsia"/>
          <w:color w:val="000000"/>
          <w:kern w:val="0"/>
          <w:sz w:val="18"/>
          <w:szCs w:val="18"/>
          <w:bdr w:val="none" w:sz="0" w:space="0" w:color="auto" w:frame="1"/>
        </w:rPr>
        <w:t xml:space="preserve"> </w:t>
      </w:r>
      <w:hyperlink r:id="rId8" w:history="1">
        <w:r w:rsidRPr="00A0308E">
          <w:rPr>
            <w:rFonts w:ascii="宋体" w:eastAsia="宋体" w:hAnsi="宋体" w:cs="宋体" w:hint="eastAsia"/>
            <w:color w:val="333333"/>
            <w:kern w:val="0"/>
            <w:sz w:val="18"/>
            <w:szCs w:val="18"/>
            <w:bdr w:val="none" w:sz="0" w:space="0" w:color="auto" w:frame="1"/>
          </w:rPr>
          <w:t>小</w:t>
        </w:r>
      </w:hyperlink>
      <w:r w:rsidRPr="00A0308E">
        <w:rPr>
          <w:rFonts w:ascii="宋体" w:eastAsia="宋体" w:hAnsi="宋体" w:cs="宋体" w:hint="eastAsia"/>
          <w:color w:val="000000"/>
          <w:kern w:val="0"/>
          <w:sz w:val="18"/>
          <w:szCs w:val="18"/>
          <w:bdr w:val="none" w:sz="0" w:space="0" w:color="auto" w:frame="1"/>
        </w:rPr>
        <w:t>】</w:t>
      </w:r>
      <w:r w:rsidRPr="00A0308E">
        <w:rPr>
          <w:rFonts w:ascii="宋体" w:eastAsia="宋体" w:hAnsi="宋体" w:cs="宋体" w:hint="eastAsia"/>
          <w:color w:val="999999"/>
          <w:kern w:val="0"/>
          <w:sz w:val="18"/>
          <w:szCs w:val="18"/>
        </w:rPr>
        <w:t xml:space="preserve"> </w:t>
      </w:r>
      <w:hyperlink r:id="rId9" w:history="1">
        <w:r w:rsidRPr="00A0308E">
          <w:rPr>
            <w:rFonts w:ascii="宋体" w:eastAsia="宋体" w:hAnsi="宋体" w:cs="宋体" w:hint="eastAsia"/>
            <w:color w:val="333333"/>
            <w:kern w:val="0"/>
            <w:sz w:val="18"/>
            <w:szCs w:val="18"/>
            <w:bdr w:val="none" w:sz="0" w:space="0" w:color="auto" w:frame="1"/>
          </w:rPr>
          <w:t>打印本页</w:t>
        </w:r>
      </w:hyperlink>
      <w:r w:rsidRPr="00A0308E">
        <w:rPr>
          <w:rFonts w:ascii="宋体" w:eastAsia="宋体" w:hAnsi="宋体" w:cs="宋体" w:hint="eastAsia"/>
          <w:color w:val="999999"/>
          <w:kern w:val="0"/>
          <w:sz w:val="18"/>
          <w:szCs w:val="18"/>
        </w:rPr>
        <w:t xml:space="preserve"> </w:t>
      </w:r>
    </w:p>
    <w:p w:rsidR="00A0308E" w:rsidRPr="00A0308E" w:rsidRDefault="00A0308E" w:rsidP="00A0308E">
      <w:pPr>
        <w:widowControl/>
        <w:numPr>
          <w:ilvl w:val="0"/>
          <w:numId w:val="1"/>
        </w:numPr>
        <w:pBdr>
          <w:bottom w:val="single" w:sz="6" w:space="0" w:color="F0F0F0"/>
        </w:pBdr>
        <w:shd w:val="clear" w:color="auto" w:fill="FFFFFF"/>
        <w:spacing w:before="300" w:after="300" w:line="420" w:lineRule="atLeast"/>
        <w:ind w:left="0"/>
        <w:jc w:val="left"/>
        <w:rPr>
          <w:rFonts w:ascii="微软雅黑" w:eastAsia="微软雅黑" w:hAnsi="微软雅黑" w:cs="宋体" w:hint="eastAsia"/>
          <w:color w:val="333333"/>
          <w:kern w:val="0"/>
          <w:sz w:val="18"/>
          <w:szCs w:val="18"/>
        </w:rPr>
      </w:pPr>
    </w:p>
    <w:p w:rsidR="00A0308E" w:rsidRPr="00A0308E" w:rsidRDefault="00A0308E" w:rsidP="00A0308E">
      <w:pPr>
        <w:widowControl/>
        <w:numPr>
          <w:ilvl w:val="0"/>
          <w:numId w:val="1"/>
        </w:numPr>
        <w:shd w:val="clear" w:color="auto" w:fill="FFFFFF"/>
        <w:spacing w:line="540" w:lineRule="atLeast"/>
        <w:ind w:left="0"/>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各省、自治区、直辖市、计划单列市财政厅（局）、国家税务局、地方税务局、科技厅（局），新疆生产建设兵团财务局、科技局：</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根据《中华人民共和国企业所得税法》及其实施条例有关规定，为进一步贯彻落实《中共中央 国务院关于深化体制机制改革加快实施创新驱动发展战略的若干意见》精神，更好地鼓励企业开展研究开发活动（以下简称研发活动）和规范企业研究开发费用（以下简称研发费用）加计扣除优惠政策执行，现就企业研发费用税前加计扣除有关问题通知如下：</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w:t>
      </w:r>
      <w:r w:rsidRPr="00A0308E">
        <w:rPr>
          <w:rFonts w:ascii="宋体" w:eastAsia="宋体" w:hAnsi="宋体" w:cs="宋体" w:hint="eastAsia"/>
          <w:b/>
          <w:bCs/>
          <w:color w:val="333333"/>
          <w:kern w:val="0"/>
          <w:sz w:val="24"/>
          <w:szCs w:val="24"/>
        </w:rPr>
        <w:t>一、研发活动及研发费用归集范围</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本通知所称研发活动，是指企业为获得科学与技术新知识，创造性运用科学技术新知识，或实质性改进技术、产品（服务）、工艺而持续进行的具有明确目标的系统性活动。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（一）允许加计扣除的研发费用。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企业开展研发活动中实际发生的研发费用，未形成无形资产计入当期损益的，在按规定据实扣除的基础上，按照本年度实际发生额的50%，从本年度应纳税所得额中扣除；形成无形资产的，按照无形资产成本的150%在税前摊销。研发费用的具体范围包括：</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1.人员人工费用。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lastRenderedPageBreak/>
        <w:t xml:space="preserve">　　直接从事研发活动人员的工资薪金、基本养老保险费、基本医疗保险费、失业保险费、工伤保险费、生育保险费和住房公积金，以及外聘研发人员的劳务费用。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2.直接投入费用。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（1）研发活动直接消耗的材料、燃料和动力费用。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（2）用于中间试验和产品试制的模具、工艺装备开发及制造费，不构成固定资产的样品、样机及一般测试手段购置费，试制产品的检验费。</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（3）用于研发活动的仪器、设备的运行维护、调整、检验、维修等费用，以及通过经营租赁方式租入的用于研发活动的仪器、设备租赁费。</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3.折旧费用。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用于研发活动的仪器、设备的折旧费。</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4.无形资产摊销。</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用于研发活动的软件、专利权、非专利技术（包括许可证、专有技术、设计和计算方法等）的摊销费用。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5.新产品设计费、新工艺规程制定费、新药研制的临床试验费、勘探开发技术的现场试验费。</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6.其他相关费用。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10%。</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7.财政部和国家税务总局规定的其他费用。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（二）下列活动不适用税前加计扣除政策。</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1.企业产品（服务）的常规性升级。</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lastRenderedPageBreak/>
        <w:t xml:space="preserve">　　2.对某项科研成果的直接应用，如直接采用公开的新工艺、材料、装置、产品、服务或知识等。</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3.企业在商品化后为顾客提供的技术支持活动。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4.对现存产品、服务、技术、材料或工艺流程进行的重复或简单改变。</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5.市场调查研究、效率调查或管理研究。</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6.作为工业（服务）流程环节或常规的质量控制、测试分析、维修维护。</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7.社会科学、艺术或人文学方面的研究。</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w:t>
      </w:r>
      <w:r w:rsidRPr="00A0308E">
        <w:rPr>
          <w:rFonts w:ascii="宋体" w:eastAsia="宋体" w:hAnsi="宋体" w:cs="宋体" w:hint="eastAsia"/>
          <w:b/>
          <w:bCs/>
          <w:color w:val="333333"/>
          <w:kern w:val="0"/>
          <w:sz w:val="24"/>
          <w:szCs w:val="24"/>
        </w:rPr>
        <w:t>二、特别事项的处理</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1.企业委托外部机构或个人进行研发活动所发生的费用，按照费用实际发生额的80%计入委托方研发费用并计算加计扣除，受托方不得再进行加计扣除。委托外部研究开发费用实际发生额应按照独立交易原则确定。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委托方与受托</w:t>
      </w:r>
      <w:proofErr w:type="gramStart"/>
      <w:r w:rsidRPr="00A0308E">
        <w:rPr>
          <w:rFonts w:ascii="宋体" w:eastAsia="宋体" w:hAnsi="宋体" w:cs="宋体" w:hint="eastAsia"/>
          <w:color w:val="333333"/>
          <w:kern w:val="0"/>
          <w:sz w:val="24"/>
          <w:szCs w:val="24"/>
        </w:rPr>
        <w:t>方存在</w:t>
      </w:r>
      <w:proofErr w:type="gramEnd"/>
      <w:r w:rsidRPr="00A0308E">
        <w:rPr>
          <w:rFonts w:ascii="宋体" w:eastAsia="宋体" w:hAnsi="宋体" w:cs="宋体" w:hint="eastAsia"/>
          <w:color w:val="333333"/>
          <w:kern w:val="0"/>
          <w:sz w:val="24"/>
          <w:szCs w:val="24"/>
        </w:rPr>
        <w:t>关联关系的，受托方应向委托方提供研发项目费用支出明细情况。</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企业委托境外机构或个人进行研发活动所发生的费用，不得加计扣除。</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2.企业共同合作开发的项目，由合作各方就自身实际承担的研发费用分别计算加计扣除。</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4.企业为获得创新性、创意性、突破性的产品进行创意设计活动而发生的相关费用，可按照本通知规定进行税前加计扣除。</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创意设计活动是指多媒体软件、动漫游戏软件开发，数字动漫、游戏设计制作；房屋建筑工程设计（绿色建筑评价标准为三星）、风景园林工程专项设计；工业设计、多媒体设计、</w:t>
      </w:r>
      <w:proofErr w:type="gramStart"/>
      <w:r w:rsidRPr="00A0308E">
        <w:rPr>
          <w:rFonts w:ascii="宋体" w:eastAsia="宋体" w:hAnsi="宋体" w:cs="宋体" w:hint="eastAsia"/>
          <w:color w:val="333333"/>
          <w:kern w:val="0"/>
          <w:sz w:val="24"/>
          <w:szCs w:val="24"/>
        </w:rPr>
        <w:t>动漫及</w:t>
      </w:r>
      <w:proofErr w:type="gramEnd"/>
      <w:r w:rsidRPr="00A0308E">
        <w:rPr>
          <w:rFonts w:ascii="宋体" w:eastAsia="宋体" w:hAnsi="宋体" w:cs="宋体" w:hint="eastAsia"/>
          <w:color w:val="333333"/>
          <w:kern w:val="0"/>
          <w:sz w:val="24"/>
          <w:szCs w:val="24"/>
        </w:rPr>
        <w:t>衍生产品设计、模型设计等。</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lastRenderedPageBreak/>
        <w:t xml:space="preserve">　　</w:t>
      </w:r>
      <w:r w:rsidRPr="00A0308E">
        <w:rPr>
          <w:rFonts w:ascii="宋体" w:eastAsia="宋体" w:hAnsi="宋体" w:cs="宋体" w:hint="eastAsia"/>
          <w:b/>
          <w:bCs/>
          <w:color w:val="333333"/>
          <w:kern w:val="0"/>
          <w:sz w:val="24"/>
          <w:szCs w:val="24"/>
        </w:rPr>
        <w:t>三、会计核算与管理</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1.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2.企业应对研发费用和生产经营费用分别核算，准确、合理归集各项费用支出，对划分不清的，不得实行加计扣除。</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w:t>
      </w:r>
      <w:r w:rsidRPr="00A0308E">
        <w:rPr>
          <w:rFonts w:ascii="宋体" w:eastAsia="宋体" w:hAnsi="宋体" w:cs="宋体" w:hint="eastAsia"/>
          <w:b/>
          <w:bCs/>
          <w:color w:val="333333"/>
          <w:kern w:val="0"/>
          <w:sz w:val="24"/>
          <w:szCs w:val="24"/>
        </w:rPr>
        <w:t>四、不适用税前加计扣除政策的行业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1.烟草制造业。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2.住宿和餐饮业。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3.批发和零售业。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4.房地产业。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5.租赁和商务服务业。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6.娱乐业。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7.财政部和国家税务总局规定的其他行业。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上述行业以《国民经济行业分类与代码（GB/4754-2011）》为准，并随之更新。</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w:t>
      </w:r>
      <w:r w:rsidRPr="00A0308E">
        <w:rPr>
          <w:rFonts w:ascii="宋体" w:eastAsia="宋体" w:hAnsi="宋体" w:cs="宋体" w:hint="eastAsia"/>
          <w:b/>
          <w:bCs/>
          <w:color w:val="333333"/>
          <w:kern w:val="0"/>
          <w:sz w:val="24"/>
          <w:szCs w:val="24"/>
        </w:rPr>
        <w:t>五、管理事项及征管要求</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1.本通知适用于会计核算健全、实行查账征收并能够准确归集研发费用的居民企业。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2.企业研发费用各项目的实际发生额归集不准确、汇总额计算不准确的，税务机关有权对其税前扣除额或加计扣除额进行合理调整。</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3.税务机关对企业享受加计扣除优惠的研发项目有异议的，可以转请地市级（含）以上科技行政主管部门出具鉴定意见，科技部门应及时回复意见。企业承</w:t>
      </w:r>
      <w:r w:rsidRPr="00A0308E">
        <w:rPr>
          <w:rFonts w:ascii="宋体" w:eastAsia="宋体" w:hAnsi="宋体" w:cs="宋体" w:hint="eastAsia"/>
          <w:color w:val="333333"/>
          <w:kern w:val="0"/>
          <w:sz w:val="24"/>
          <w:szCs w:val="24"/>
        </w:rPr>
        <w:lastRenderedPageBreak/>
        <w:t>担省部级（含）以上科研项目的，以及以前年度已鉴定的跨年度研发项目，不再需要鉴定。</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4.企业符合本通知规定的研发费用加计扣除条件而在2016年1月1日以后未及时享受该项税收优惠的，可以追溯享受并履行备案手续，追溯期限最长为3年。</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5.税务部门应加强研发费用加计扣除优惠政策的后续管理，定期开展核查，年度</w:t>
      </w:r>
      <w:proofErr w:type="gramStart"/>
      <w:r w:rsidRPr="00A0308E">
        <w:rPr>
          <w:rFonts w:ascii="宋体" w:eastAsia="宋体" w:hAnsi="宋体" w:cs="宋体" w:hint="eastAsia"/>
          <w:color w:val="333333"/>
          <w:kern w:val="0"/>
          <w:sz w:val="24"/>
          <w:szCs w:val="24"/>
        </w:rPr>
        <w:t>核查面</w:t>
      </w:r>
      <w:proofErr w:type="gramEnd"/>
      <w:r w:rsidRPr="00A0308E">
        <w:rPr>
          <w:rFonts w:ascii="宋体" w:eastAsia="宋体" w:hAnsi="宋体" w:cs="宋体" w:hint="eastAsia"/>
          <w:color w:val="333333"/>
          <w:kern w:val="0"/>
          <w:sz w:val="24"/>
          <w:szCs w:val="24"/>
        </w:rPr>
        <w:t>不得低于20%。</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w:t>
      </w:r>
      <w:r w:rsidRPr="00A0308E">
        <w:rPr>
          <w:rFonts w:ascii="宋体" w:eastAsia="宋体" w:hAnsi="宋体" w:cs="宋体" w:hint="eastAsia"/>
          <w:b/>
          <w:bCs/>
          <w:color w:val="333333"/>
          <w:kern w:val="0"/>
          <w:sz w:val="24"/>
          <w:szCs w:val="24"/>
        </w:rPr>
        <w:t xml:space="preserve">　六、执行时间</w:t>
      </w:r>
    </w:p>
    <w:p w:rsidR="00A0308E" w:rsidRPr="00A0308E" w:rsidRDefault="00A0308E" w:rsidP="00A0308E">
      <w:pPr>
        <w:widowControl/>
        <w:shd w:val="clear" w:color="auto" w:fill="FFFFFF"/>
        <w:spacing w:line="540" w:lineRule="atLeast"/>
        <w:jc w:val="lef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本通知自2016年1月1日起执行。《国家税务总局关于印发〈企业研究开发费用税前扣除管理办法（试行）〉的通知》（国税发〔2008〕116号）和《财政部 国家税务总局关于研究开发费用税前加计扣除有关政策问题的通知》（财税〔2013〕70号）同时废止。</w:t>
      </w:r>
    </w:p>
    <w:p w:rsidR="00A0308E" w:rsidRPr="00A0308E" w:rsidRDefault="00A0308E" w:rsidP="00A0308E">
      <w:pPr>
        <w:widowControl/>
        <w:shd w:val="clear" w:color="auto" w:fill="FFFFFF"/>
        <w:spacing w:line="540" w:lineRule="atLeast"/>
        <w:jc w:val="righ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财政部 国家税务总局 科技部</w:t>
      </w:r>
    </w:p>
    <w:p w:rsidR="00A0308E" w:rsidRPr="00A0308E" w:rsidRDefault="00A0308E" w:rsidP="00A0308E">
      <w:pPr>
        <w:widowControl/>
        <w:shd w:val="clear" w:color="auto" w:fill="FFFFFF"/>
        <w:spacing w:after="240" w:line="540" w:lineRule="atLeast"/>
        <w:jc w:val="right"/>
        <w:rPr>
          <w:rFonts w:ascii="宋体" w:eastAsia="宋体" w:hAnsi="宋体" w:cs="宋体" w:hint="eastAsia"/>
          <w:color w:val="333333"/>
          <w:kern w:val="0"/>
          <w:sz w:val="24"/>
          <w:szCs w:val="24"/>
        </w:rPr>
      </w:pPr>
      <w:r w:rsidRPr="00A0308E">
        <w:rPr>
          <w:rFonts w:ascii="宋体" w:eastAsia="宋体" w:hAnsi="宋体" w:cs="宋体" w:hint="eastAsia"/>
          <w:color w:val="333333"/>
          <w:kern w:val="0"/>
          <w:sz w:val="24"/>
          <w:szCs w:val="24"/>
        </w:rPr>
        <w:t xml:space="preserve">　　2015年11月2日</w:t>
      </w:r>
    </w:p>
    <w:p w:rsidR="007057EB" w:rsidRDefault="00A0308E"/>
    <w:sectPr w:rsidR="00705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D2493"/>
    <w:multiLevelType w:val="multilevel"/>
    <w:tmpl w:val="CCD4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7F"/>
    <w:rsid w:val="00013434"/>
    <w:rsid w:val="00016B6E"/>
    <w:rsid w:val="00024B30"/>
    <w:rsid w:val="00032CC1"/>
    <w:rsid w:val="000370C8"/>
    <w:rsid w:val="00041C88"/>
    <w:rsid w:val="00051AA3"/>
    <w:rsid w:val="000545B5"/>
    <w:rsid w:val="00074512"/>
    <w:rsid w:val="00076368"/>
    <w:rsid w:val="00084812"/>
    <w:rsid w:val="00087F9A"/>
    <w:rsid w:val="000A0534"/>
    <w:rsid w:val="000A20CB"/>
    <w:rsid w:val="000A7EF6"/>
    <w:rsid w:val="000B27FA"/>
    <w:rsid w:val="000C4D79"/>
    <w:rsid w:val="000D4826"/>
    <w:rsid w:val="000D5EB5"/>
    <w:rsid w:val="000E151B"/>
    <w:rsid w:val="000E29AD"/>
    <w:rsid w:val="000E6E23"/>
    <w:rsid w:val="000F0360"/>
    <w:rsid w:val="000F0A07"/>
    <w:rsid w:val="000F70A5"/>
    <w:rsid w:val="00106F1E"/>
    <w:rsid w:val="001122A2"/>
    <w:rsid w:val="0011476D"/>
    <w:rsid w:val="00122E90"/>
    <w:rsid w:val="00131C2B"/>
    <w:rsid w:val="00150AC0"/>
    <w:rsid w:val="00151580"/>
    <w:rsid w:val="0016236E"/>
    <w:rsid w:val="00166DD4"/>
    <w:rsid w:val="001A2098"/>
    <w:rsid w:val="001B2391"/>
    <w:rsid w:val="001B3C73"/>
    <w:rsid w:val="001B4855"/>
    <w:rsid w:val="001C1DDF"/>
    <w:rsid w:val="001C3782"/>
    <w:rsid w:val="001D162B"/>
    <w:rsid w:val="001D3F5D"/>
    <w:rsid w:val="001D618D"/>
    <w:rsid w:val="001E0098"/>
    <w:rsid w:val="001E5B93"/>
    <w:rsid w:val="001F5D52"/>
    <w:rsid w:val="001F625B"/>
    <w:rsid w:val="0022760D"/>
    <w:rsid w:val="0023412C"/>
    <w:rsid w:val="0023450C"/>
    <w:rsid w:val="00236B4C"/>
    <w:rsid w:val="002434DA"/>
    <w:rsid w:val="002444D1"/>
    <w:rsid w:val="002521E2"/>
    <w:rsid w:val="00257EC0"/>
    <w:rsid w:val="00264D1C"/>
    <w:rsid w:val="002658EA"/>
    <w:rsid w:val="00277921"/>
    <w:rsid w:val="00297251"/>
    <w:rsid w:val="002A10AD"/>
    <w:rsid w:val="002C57D8"/>
    <w:rsid w:val="002C6BD4"/>
    <w:rsid w:val="002E4F12"/>
    <w:rsid w:val="002E618F"/>
    <w:rsid w:val="002F61EE"/>
    <w:rsid w:val="002F76AE"/>
    <w:rsid w:val="00300A0C"/>
    <w:rsid w:val="00301CDC"/>
    <w:rsid w:val="00305D8B"/>
    <w:rsid w:val="00310B1A"/>
    <w:rsid w:val="0031162A"/>
    <w:rsid w:val="00314A83"/>
    <w:rsid w:val="003360C3"/>
    <w:rsid w:val="00342BFB"/>
    <w:rsid w:val="003433B9"/>
    <w:rsid w:val="00345AA7"/>
    <w:rsid w:val="003476AC"/>
    <w:rsid w:val="00353FE9"/>
    <w:rsid w:val="00375B7E"/>
    <w:rsid w:val="00376143"/>
    <w:rsid w:val="00376EB6"/>
    <w:rsid w:val="00383FCA"/>
    <w:rsid w:val="00386037"/>
    <w:rsid w:val="003A07AB"/>
    <w:rsid w:val="003B434B"/>
    <w:rsid w:val="003C26E5"/>
    <w:rsid w:val="003F384B"/>
    <w:rsid w:val="003F49D5"/>
    <w:rsid w:val="00410080"/>
    <w:rsid w:val="00413F00"/>
    <w:rsid w:val="00414085"/>
    <w:rsid w:val="00415434"/>
    <w:rsid w:val="0041569A"/>
    <w:rsid w:val="004213D0"/>
    <w:rsid w:val="004329F6"/>
    <w:rsid w:val="00433E1A"/>
    <w:rsid w:val="004467D4"/>
    <w:rsid w:val="00446AC9"/>
    <w:rsid w:val="00460486"/>
    <w:rsid w:val="00475D4C"/>
    <w:rsid w:val="0047785C"/>
    <w:rsid w:val="00482E6F"/>
    <w:rsid w:val="004A404C"/>
    <w:rsid w:val="004A4590"/>
    <w:rsid w:val="004B6258"/>
    <w:rsid w:val="004C1B60"/>
    <w:rsid w:val="004C26F5"/>
    <w:rsid w:val="004D0FF9"/>
    <w:rsid w:val="004D4F07"/>
    <w:rsid w:val="004E094E"/>
    <w:rsid w:val="004E1AAC"/>
    <w:rsid w:val="004E291C"/>
    <w:rsid w:val="004E3150"/>
    <w:rsid w:val="004E592A"/>
    <w:rsid w:val="005000BA"/>
    <w:rsid w:val="0050195A"/>
    <w:rsid w:val="005077B8"/>
    <w:rsid w:val="00512E14"/>
    <w:rsid w:val="0052281E"/>
    <w:rsid w:val="00533A93"/>
    <w:rsid w:val="00543C10"/>
    <w:rsid w:val="0055161F"/>
    <w:rsid w:val="00574670"/>
    <w:rsid w:val="00596390"/>
    <w:rsid w:val="0059714E"/>
    <w:rsid w:val="005A0D21"/>
    <w:rsid w:val="005A0F49"/>
    <w:rsid w:val="005A289B"/>
    <w:rsid w:val="005B779D"/>
    <w:rsid w:val="005B7D71"/>
    <w:rsid w:val="005C27E7"/>
    <w:rsid w:val="005D14D1"/>
    <w:rsid w:val="005D1DF2"/>
    <w:rsid w:val="005D6DB0"/>
    <w:rsid w:val="005E4D46"/>
    <w:rsid w:val="005F7521"/>
    <w:rsid w:val="00605A9A"/>
    <w:rsid w:val="0061579B"/>
    <w:rsid w:val="00621183"/>
    <w:rsid w:val="00624E07"/>
    <w:rsid w:val="0062584E"/>
    <w:rsid w:val="0063593D"/>
    <w:rsid w:val="00637332"/>
    <w:rsid w:val="00641A09"/>
    <w:rsid w:val="006549C6"/>
    <w:rsid w:val="00655B69"/>
    <w:rsid w:val="00657EE3"/>
    <w:rsid w:val="00661FBC"/>
    <w:rsid w:val="006633AA"/>
    <w:rsid w:val="006710CB"/>
    <w:rsid w:val="00685BC1"/>
    <w:rsid w:val="006863F3"/>
    <w:rsid w:val="006879B5"/>
    <w:rsid w:val="0069426F"/>
    <w:rsid w:val="006A1F88"/>
    <w:rsid w:val="006B3B33"/>
    <w:rsid w:val="006C2E87"/>
    <w:rsid w:val="006D4CF0"/>
    <w:rsid w:val="006E250F"/>
    <w:rsid w:val="006E31C9"/>
    <w:rsid w:val="006F01E3"/>
    <w:rsid w:val="006F49DC"/>
    <w:rsid w:val="00702766"/>
    <w:rsid w:val="00703C81"/>
    <w:rsid w:val="00707065"/>
    <w:rsid w:val="00712189"/>
    <w:rsid w:val="00716B0F"/>
    <w:rsid w:val="007233D1"/>
    <w:rsid w:val="00723E5D"/>
    <w:rsid w:val="0072453B"/>
    <w:rsid w:val="007255EF"/>
    <w:rsid w:val="0074074A"/>
    <w:rsid w:val="0074171B"/>
    <w:rsid w:val="0076580B"/>
    <w:rsid w:val="0077308E"/>
    <w:rsid w:val="007762BF"/>
    <w:rsid w:val="00784E18"/>
    <w:rsid w:val="007925E1"/>
    <w:rsid w:val="007956DE"/>
    <w:rsid w:val="007B026B"/>
    <w:rsid w:val="007B364B"/>
    <w:rsid w:val="007B42C9"/>
    <w:rsid w:val="007C0BCD"/>
    <w:rsid w:val="007C19FC"/>
    <w:rsid w:val="007C3A9B"/>
    <w:rsid w:val="007C562C"/>
    <w:rsid w:val="007D3A02"/>
    <w:rsid w:val="007E435F"/>
    <w:rsid w:val="0080141D"/>
    <w:rsid w:val="00805345"/>
    <w:rsid w:val="008074D9"/>
    <w:rsid w:val="00812119"/>
    <w:rsid w:val="008129AE"/>
    <w:rsid w:val="00814FDE"/>
    <w:rsid w:val="0082172C"/>
    <w:rsid w:val="00823C96"/>
    <w:rsid w:val="00833C07"/>
    <w:rsid w:val="0084114B"/>
    <w:rsid w:val="00844070"/>
    <w:rsid w:val="00844D24"/>
    <w:rsid w:val="008462F2"/>
    <w:rsid w:val="00850D66"/>
    <w:rsid w:val="0085186E"/>
    <w:rsid w:val="00851B9C"/>
    <w:rsid w:val="008541C5"/>
    <w:rsid w:val="0086508C"/>
    <w:rsid w:val="00892AAD"/>
    <w:rsid w:val="008A65C7"/>
    <w:rsid w:val="008C0DC8"/>
    <w:rsid w:val="008E7D03"/>
    <w:rsid w:val="008F1AC4"/>
    <w:rsid w:val="008F7EE9"/>
    <w:rsid w:val="0090320E"/>
    <w:rsid w:val="009049B4"/>
    <w:rsid w:val="0091072A"/>
    <w:rsid w:val="00911F35"/>
    <w:rsid w:val="00913508"/>
    <w:rsid w:val="00915269"/>
    <w:rsid w:val="00917431"/>
    <w:rsid w:val="00927EBB"/>
    <w:rsid w:val="00930E4F"/>
    <w:rsid w:val="00932B54"/>
    <w:rsid w:val="00946F74"/>
    <w:rsid w:val="009477BE"/>
    <w:rsid w:val="00947E9F"/>
    <w:rsid w:val="00971BE0"/>
    <w:rsid w:val="00991585"/>
    <w:rsid w:val="009A5469"/>
    <w:rsid w:val="009B00E7"/>
    <w:rsid w:val="009B0FD0"/>
    <w:rsid w:val="009B6A3B"/>
    <w:rsid w:val="009B77A5"/>
    <w:rsid w:val="009D60FD"/>
    <w:rsid w:val="009D66C2"/>
    <w:rsid w:val="009E2975"/>
    <w:rsid w:val="009F06F3"/>
    <w:rsid w:val="009F52DB"/>
    <w:rsid w:val="00A01A48"/>
    <w:rsid w:val="00A02CE1"/>
    <w:rsid w:val="00A0308E"/>
    <w:rsid w:val="00A047B6"/>
    <w:rsid w:val="00A13EE0"/>
    <w:rsid w:val="00A15845"/>
    <w:rsid w:val="00A17E8C"/>
    <w:rsid w:val="00A20F33"/>
    <w:rsid w:val="00A23362"/>
    <w:rsid w:val="00A246F7"/>
    <w:rsid w:val="00A25D55"/>
    <w:rsid w:val="00A27AEF"/>
    <w:rsid w:val="00A302F4"/>
    <w:rsid w:val="00A3059B"/>
    <w:rsid w:val="00A324EA"/>
    <w:rsid w:val="00A32519"/>
    <w:rsid w:val="00A3563F"/>
    <w:rsid w:val="00A373C6"/>
    <w:rsid w:val="00A4133B"/>
    <w:rsid w:val="00A45335"/>
    <w:rsid w:val="00A64802"/>
    <w:rsid w:val="00A66945"/>
    <w:rsid w:val="00A66B20"/>
    <w:rsid w:val="00A67501"/>
    <w:rsid w:val="00A767FA"/>
    <w:rsid w:val="00A80A3A"/>
    <w:rsid w:val="00AA063B"/>
    <w:rsid w:val="00AA4766"/>
    <w:rsid w:val="00AB28AE"/>
    <w:rsid w:val="00AB5666"/>
    <w:rsid w:val="00AC53A0"/>
    <w:rsid w:val="00AD1D82"/>
    <w:rsid w:val="00AD373C"/>
    <w:rsid w:val="00AD435E"/>
    <w:rsid w:val="00AE1200"/>
    <w:rsid w:val="00AE61F2"/>
    <w:rsid w:val="00AF701A"/>
    <w:rsid w:val="00B1196C"/>
    <w:rsid w:val="00B14E87"/>
    <w:rsid w:val="00B21301"/>
    <w:rsid w:val="00B230CE"/>
    <w:rsid w:val="00B31756"/>
    <w:rsid w:val="00B33D32"/>
    <w:rsid w:val="00B47629"/>
    <w:rsid w:val="00B6588F"/>
    <w:rsid w:val="00B71510"/>
    <w:rsid w:val="00B7261B"/>
    <w:rsid w:val="00B7626C"/>
    <w:rsid w:val="00B820A2"/>
    <w:rsid w:val="00B84993"/>
    <w:rsid w:val="00B86301"/>
    <w:rsid w:val="00B931A8"/>
    <w:rsid w:val="00B9371D"/>
    <w:rsid w:val="00B96897"/>
    <w:rsid w:val="00BA233A"/>
    <w:rsid w:val="00BA2EC5"/>
    <w:rsid w:val="00BA3D36"/>
    <w:rsid w:val="00BC346F"/>
    <w:rsid w:val="00BC61EF"/>
    <w:rsid w:val="00BE3678"/>
    <w:rsid w:val="00BF2FE1"/>
    <w:rsid w:val="00C046A9"/>
    <w:rsid w:val="00C1187C"/>
    <w:rsid w:val="00C15F27"/>
    <w:rsid w:val="00C21F9D"/>
    <w:rsid w:val="00C33E2B"/>
    <w:rsid w:val="00C45253"/>
    <w:rsid w:val="00C47818"/>
    <w:rsid w:val="00C521CB"/>
    <w:rsid w:val="00C5368E"/>
    <w:rsid w:val="00C56B05"/>
    <w:rsid w:val="00C6531A"/>
    <w:rsid w:val="00C66360"/>
    <w:rsid w:val="00C775CA"/>
    <w:rsid w:val="00C80E33"/>
    <w:rsid w:val="00C80F4B"/>
    <w:rsid w:val="00C810E7"/>
    <w:rsid w:val="00C833C4"/>
    <w:rsid w:val="00C9527F"/>
    <w:rsid w:val="00C95AC7"/>
    <w:rsid w:val="00CA69B2"/>
    <w:rsid w:val="00CB389B"/>
    <w:rsid w:val="00CB4085"/>
    <w:rsid w:val="00CB57AB"/>
    <w:rsid w:val="00CC5168"/>
    <w:rsid w:val="00CC63F0"/>
    <w:rsid w:val="00CC76E4"/>
    <w:rsid w:val="00CC7FDE"/>
    <w:rsid w:val="00CD5DA2"/>
    <w:rsid w:val="00CF14B4"/>
    <w:rsid w:val="00CF306B"/>
    <w:rsid w:val="00CF40F8"/>
    <w:rsid w:val="00D1675D"/>
    <w:rsid w:val="00D37B14"/>
    <w:rsid w:val="00D42321"/>
    <w:rsid w:val="00D42363"/>
    <w:rsid w:val="00D4603A"/>
    <w:rsid w:val="00D570EE"/>
    <w:rsid w:val="00D7119A"/>
    <w:rsid w:val="00D732B6"/>
    <w:rsid w:val="00D82350"/>
    <w:rsid w:val="00D82BC6"/>
    <w:rsid w:val="00D85E00"/>
    <w:rsid w:val="00DA02BD"/>
    <w:rsid w:val="00DA6E0F"/>
    <w:rsid w:val="00DB0C04"/>
    <w:rsid w:val="00DB4E34"/>
    <w:rsid w:val="00DC3FDD"/>
    <w:rsid w:val="00DE030B"/>
    <w:rsid w:val="00DE5D8A"/>
    <w:rsid w:val="00DE762F"/>
    <w:rsid w:val="00E02F75"/>
    <w:rsid w:val="00E055EF"/>
    <w:rsid w:val="00E057DD"/>
    <w:rsid w:val="00E10AE6"/>
    <w:rsid w:val="00E1123C"/>
    <w:rsid w:val="00E11319"/>
    <w:rsid w:val="00E1183B"/>
    <w:rsid w:val="00E27FC3"/>
    <w:rsid w:val="00E36AB3"/>
    <w:rsid w:val="00E445A4"/>
    <w:rsid w:val="00E4541D"/>
    <w:rsid w:val="00E45478"/>
    <w:rsid w:val="00E55C75"/>
    <w:rsid w:val="00E604B8"/>
    <w:rsid w:val="00E7500B"/>
    <w:rsid w:val="00E772F3"/>
    <w:rsid w:val="00E80112"/>
    <w:rsid w:val="00E82C7F"/>
    <w:rsid w:val="00E936E2"/>
    <w:rsid w:val="00E9769B"/>
    <w:rsid w:val="00E97FBE"/>
    <w:rsid w:val="00EA554E"/>
    <w:rsid w:val="00EC545A"/>
    <w:rsid w:val="00EF77EE"/>
    <w:rsid w:val="00EF7ACD"/>
    <w:rsid w:val="00F02924"/>
    <w:rsid w:val="00F169DB"/>
    <w:rsid w:val="00F2109A"/>
    <w:rsid w:val="00F3565B"/>
    <w:rsid w:val="00F4445D"/>
    <w:rsid w:val="00F47C5C"/>
    <w:rsid w:val="00F50192"/>
    <w:rsid w:val="00F55A7D"/>
    <w:rsid w:val="00F60526"/>
    <w:rsid w:val="00F60FC9"/>
    <w:rsid w:val="00F625E4"/>
    <w:rsid w:val="00F66FF8"/>
    <w:rsid w:val="00F716CC"/>
    <w:rsid w:val="00F74EED"/>
    <w:rsid w:val="00FB3C84"/>
    <w:rsid w:val="00FC08B8"/>
    <w:rsid w:val="00FC0CE4"/>
    <w:rsid w:val="00FC5B94"/>
    <w:rsid w:val="00FD3CD5"/>
    <w:rsid w:val="00FD6359"/>
    <w:rsid w:val="00FE1642"/>
    <w:rsid w:val="00FE2B3E"/>
    <w:rsid w:val="00FE5ECB"/>
    <w:rsid w:val="00FF223D"/>
    <w:rsid w:val="00FF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308E"/>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A0308E"/>
    <w:pPr>
      <w:widowControl/>
      <w:jc w:val="left"/>
    </w:pPr>
    <w:rPr>
      <w:rFonts w:ascii="宋体" w:eastAsia="宋体" w:hAnsi="宋体" w:cs="宋体"/>
      <w:kern w:val="0"/>
      <w:sz w:val="24"/>
      <w:szCs w:val="24"/>
    </w:rPr>
  </w:style>
  <w:style w:type="character" w:styleId="a5">
    <w:name w:val="Strong"/>
    <w:basedOn w:val="a0"/>
    <w:uiPriority w:val="22"/>
    <w:qFormat/>
    <w:rsid w:val="00A030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308E"/>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A0308E"/>
    <w:pPr>
      <w:widowControl/>
      <w:jc w:val="left"/>
    </w:pPr>
    <w:rPr>
      <w:rFonts w:ascii="宋体" w:eastAsia="宋体" w:hAnsi="宋体" w:cs="宋体"/>
      <w:kern w:val="0"/>
      <w:sz w:val="24"/>
      <w:szCs w:val="24"/>
    </w:rPr>
  </w:style>
  <w:style w:type="character" w:styleId="a5">
    <w:name w:val="Strong"/>
    <w:basedOn w:val="a0"/>
    <w:uiPriority w:val="22"/>
    <w:qFormat/>
    <w:rsid w:val="00A030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29842">
      <w:bodyDiv w:val="1"/>
      <w:marLeft w:val="0"/>
      <w:marRight w:val="0"/>
      <w:marTop w:val="0"/>
      <w:marBottom w:val="0"/>
      <w:divBdr>
        <w:top w:val="none" w:sz="0" w:space="0" w:color="auto"/>
        <w:left w:val="none" w:sz="0" w:space="0" w:color="auto"/>
        <w:bottom w:val="none" w:sz="0" w:space="0" w:color="auto"/>
        <w:right w:val="none" w:sz="0" w:space="0" w:color="auto"/>
      </w:divBdr>
      <w:divsChild>
        <w:div w:id="145301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1878881/content.html" TargetMode="External"/><Relationship Id="rId3" Type="http://schemas.microsoft.com/office/2007/relationships/stylesWithEffects" Target="stylesWithEffects.xml"/><Relationship Id="rId7" Type="http://schemas.openxmlformats.org/officeDocument/2006/relationships/hyperlink" Target="http://www.chinatax.gov.cn/n810341/n810755/c1878881/cont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ax.gov.cn/n810341/n810755/c1878881/content.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Company>china</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2017-08-15T01:59:00Z</dcterms:created>
  <dcterms:modified xsi:type="dcterms:W3CDTF">2017-08-15T01:59:00Z</dcterms:modified>
</cp:coreProperties>
</file>